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18516763"/>
        <w:docPartObj>
          <w:docPartGallery w:val="Cover Pages"/>
          <w:docPartUnique/>
        </w:docPartObj>
      </w:sdtPr>
      <w:sdtEndPr/>
      <w:sdtContent>
        <w:p w:rsidR="00D231B4" w:rsidRDefault="00D231B4" w:rsidP="00D231B4">
          <w:pPr>
            <w:pStyle w:val="a3"/>
          </w:pPr>
        </w:p>
        <w:p w:rsidR="00D231B4" w:rsidRDefault="005B63CF" w:rsidP="00D231B4">
          <w:pPr>
            <w:pStyle w:val="a3"/>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5-05-12T00:00:00Z">
                                      <w:dateFormat w:val="d.M.yyyy"/>
                                      <w:lid w:val="ru-RU"/>
                                      <w:storeMappedDataAs w:val="dateTime"/>
                                      <w:calendar w:val="gregorian"/>
                                    </w:date>
                                  </w:sdtPr>
                                  <w:sdtEndPr/>
                                  <w:sdtContent>
                                    <w:p w:rsidR="002E6975" w:rsidRDefault="002E6975">
                                      <w:pPr>
                                        <w:pStyle w:val="a3"/>
                                        <w:jc w:val="right"/>
                                        <w:rPr>
                                          <w:color w:val="FFFFFF" w:themeColor="background1"/>
                                          <w:sz w:val="28"/>
                                          <w:szCs w:val="28"/>
                                        </w:rPr>
                                      </w:pPr>
                                      <w:r>
                                        <w:rPr>
                                          <w:color w:val="FFFFFF" w:themeColor="background1"/>
                                          <w:sz w:val="28"/>
                                          <w:szCs w:val="28"/>
                                        </w:rPr>
                                        <w:t>12.5.2015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15-05-12T00:00:00Z">
                                <w:dateFormat w:val="d.M.yyyy"/>
                                <w:lid w:val="ru-RU"/>
                                <w:storeMappedDataAs w:val="dateTime"/>
                                <w:calendar w:val="gregorian"/>
                              </w:date>
                            </w:sdtPr>
                            <w:sdtEndPr/>
                            <w:sdtContent>
                              <w:p w:rsidR="002E6975" w:rsidRDefault="002E6975">
                                <w:pPr>
                                  <w:pStyle w:val="a3"/>
                                  <w:jc w:val="right"/>
                                  <w:rPr>
                                    <w:color w:val="FFFFFF" w:themeColor="background1"/>
                                    <w:sz w:val="28"/>
                                    <w:szCs w:val="28"/>
                                  </w:rPr>
                                </w:pPr>
                                <w:r>
                                  <w:rPr>
                                    <w:color w:val="FFFFFF" w:themeColor="background1"/>
                                    <w:sz w:val="28"/>
                                    <w:szCs w:val="28"/>
                                  </w:rPr>
                                  <w:t>12.5.2015</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975" w:rsidRDefault="003D00B8">
                                <w:pPr>
                                  <w:pStyle w:val="a3"/>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E6975" w:rsidRPr="00013F7A">
                                      <w:rPr>
                                        <w:color w:val="4472C4" w:themeColor="accent1"/>
                                        <w:sz w:val="26"/>
                                        <w:szCs w:val="26"/>
                                      </w:rPr>
                                      <w:t>AUDIOWIZARD TRANSCRIBE</w:t>
                                    </w:r>
                                  </w:sdtContent>
                                </w:sdt>
                              </w:p>
                              <w:p w:rsidR="002E6975" w:rsidRDefault="003D00B8">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2E6975">
                                      <w:rPr>
                                        <w:caps/>
                                        <w:color w:val="595959" w:themeColor="text1" w:themeTint="A6"/>
                                        <w:sz w:val="20"/>
                                        <w:szCs w:val="20"/>
                                      </w:rPr>
                                      <w:t>СИДОРОВ МИХАИЛ ИВАНОВИЧ</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2E6975" w:rsidRDefault="003D00B8">
                          <w:pPr>
                            <w:pStyle w:val="a3"/>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E6975" w:rsidRPr="00013F7A">
                                <w:rPr>
                                  <w:color w:val="4472C4" w:themeColor="accent1"/>
                                  <w:sz w:val="26"/>
                                  <w:szCs w:val="26"/>
                                </w:rPr>
                                <w:t>AUDIOWIZARD TRANSCRIBE</w:t>
                              </w:r>
                            </w:sdtContent>
                          </w:sdt>
                        </w:p>
                        <w:p w:rsidR="002E6975" w:rsidRDefault="003D00B8">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2E6975">
                                <w:rPr>
                                  <w:caps/>
                                  <w:color w:val="595959" w:themeColor="text1" w:themeTint="A6"/>
                                  <w:sz w:val="20"/>
                                  <w:szCs w:val="20"/>
                                </w:rPr>
                                <w:t>СИДОРОВ МИХАИЛ ИВАНОВИЧ</w:t>
                              </w:r>
                            </w:sdtContent>
                          </w:sdt>
                        </w:p>
                      </w:txbxContent>
                    </v:textbox>
                    <w10:wrap anchorx="page" anchory="page"/>
                  </v:shape>
                </w:pict>
              </mc:Fallback>
            </mc:AlternateContent>
          </w:r>
          <w:r w:rsidR="007766E5">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975" w:rsidRPr="003375C8" w:rsidRDefault="002E6975">
                                <w:pPr>
                                  <w:pStyle w:val="a3"/>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lang w:val="en-US"/>
                                  </w:rPr>
                                  <w:t>Round</w:t>
                                </w:r>
                                <w:r w:rsidRPr="002E6975">
                                  <w:rPr>
                                    <w:rFonts w:asciiTheme="majorHAnsi" w:eastAsiaTheme="majorEastAsia" w:hAnsiTheme="majorHAnsi" w:cstheme="majorBidi"/>
                                    <w:color w:val="262626" w:themeColor="text1" w:themeTint="D9"/>
                                    <w:sz w:val="72"/>
                                    <w:szCs w:val="72"/>
                                  </w:rPr>
                                  <w:t xml:space="preserve"> </w:t>
                                </w:r>
                                <w:r>
                                  <w:rPr>
                                    <w:rFonts w:asciiTheme="majorHAnsi" w:eastAsiaTheme="majorEastAsia" w:hAnsiTheme="majorHAnsi" w:cstheme="majorBidi"/>
                                    <w:color w:val="262626" w:themeColor="text1" w:themeTint="D9"/>
                                    <w:sz w:val="72"/>
                                    <w:szCs w:val="72"/>
                                    <w:lang w:val="en-US"/>
                                  </w:rPr>
                                  <w:t>table</w:t>
                                </w:r>
                                <w:r w:rsidRPr="003375C8">
                                  <w:rPr>
                                    <w:rFonts w:asciiTheme="majorHAnsi" w:eastAsiaTheme="majorEastAsia" w:hAnsiTheme="majorHAnsi" w:cstheme="majorBidi"/>
                                    <w:color w:val="262626" w:themeColor="text1" w:themeTint="D9"/>
                                    <w:sz w:val="72"/>
                                    <w:szCs w:val="72"/>
                                  </w:rPr>
                                  <w:t>.</w:t>
                                </w:r>
                                <w:r>
                                  <w:rPr>
                                    <w:rFonts w:asciiTheme="majorHAnsi" w:eastAsiaTheme="majorEastAsia" w:hAnsiTheme="majorHAnsi" w:cstheme="majorBidi"/>
                                    <w:color w:val="262626" w:themeColor="text1" w:themeTint="D9"/>
                                    <w:sz w:val="72"/>
                                    <w:szCs w:val="72"/>
                                    <w:lang w:val="en-US"/>
                                  </w:rPr>
                                  <w:t>wav</w:t>
                                </w:r>
                              </w:p>
                              <w:p w:rsidR="002E6975" w:rsidRDefault="003D00B8">
                                <w:pPr>
                                  <w:spacing w:before="120"/>
                                  <w:rPr>
                                    <w:color w:val="404040" w:themeColor="text1" w:themeTint="BF"/>
                                    <w:sz w:val="36"/>
                                    <w:szCs w:val="36"/>
                                  </w:rPr>
                                </w:pPr>
                                <w:sdt>
                                  <w:sdtPr>
                                    <w:rPr>
                                      <w:color w:val="404040" w:themeColor="text1" w:themeTint="BF"/>
                                      <w:sz w:val="36"/>
                                      <w:szCs w:val="36"/>
                                    </w:rPr>
                                    <w:alias w:val="Подзаголовок"/>
                                    <w:tag w:val=""/>
                                    <w:id w:val="1277286420"/>
                                    <w:dataBinding w:prefixMappings="xmlns:ns0='http://purl.org/dc/elements/1.1/' xmlns:ns1='http://schemas.openxmlformats.org/package/2006/metadata/core-properties' " w:xpath="/ns1:coreProperties[1]/ns0:subject[1]" w:storeItemID="{6C3C8BC8-F283-45AE-878A-BAB7291924A1}"/>
                                    <w:text/>
                                  </w:sdtPr>
                                  <w:sdtEndPr/>
                                  <w:sdtContent>
                                    <w:r w:rsidR="002E6975">
                                      <w:rPr>
                                        <w:color w:val="404040" w:themeColor="text1" w:themeTint="BF"/>
                                        <w:sz w:val="36"/>
                                        <w:szCs w:val="36"/>
                                      </w:rPr>
                                      <w:t>Длительность файла (00:41:02)</w:t>
                                    </w:r>
                                  </w:sdtContent>
                                </w:sdt>
                              </w:p>
                              <w:p w:rsidR="002E6975" w:rsidRPr="007766E5" w:rsidRDefault="002E6975">
                                <w:pPr>
                                  <w:spacing w:before="120"/>
                                  <w:rPr>
                                    <w:color w:val="404040" w:themeColor="text1" w:themeTint="BF"/>
                                    <w:sz w:val="36"/>
                                    <w:szCs w:val="36"/>
                                  </w:rPr>
                                </w:pPr>
                                <w:r>
                                  <w:rPr>
                                    <w:color w:val="404040" w:themeColor="text1" w:themeTint="BF"/>
                                    <w:sz w:val="36"/>
                                    <w:szCs w:val="36"/>
                                  </w:rPr>
                                  <w:t>Стенограмма аудиозаписи с несколькими участниками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2E6975" w:rsidRPr="003375C8" w:rsidRDefault="002E6975">
                          <w:pPr>
                            <w:pStyle w:val="a3"/>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lang w:val="en-US"/>
                            </w:rPr>
                            <w:t>Round</w:t>
                          </w:r>
                          <w:r w:rsidRPr="002E6975">
                            <w:rPr>
                              <w:rFonts w:asciiTheme="majorHAnsi" w:eastAsiaTheme="majorEastAsia" w:hAnsiTheme="majorHAnsi" w:cstheme="majorBidi"/>
                              <w:color w:val="262626" w:themeColor="text1" w:themeTint="D9"/>
                              <w:sz w:val="72"/>
                              <w:szCs w:val="72"/>
                            </w:rPr>
                            <w:t xml:space="preserve"> </w:t>
                          </w:r>
                          <w:r>
                            <w:rPr>
                              <w:rFonts w:asciiTheme="majorHAnsi" w:eastAsiaTheme="majorEastAsia" w:hAnsiTheme="majorHAnsi" w:cstheme="majorBidi"/>
                              <w:color w:val="262626" w:themeColor="text1" w:themeTint="D9"/>
                              <w:sz w:val="72"/>
                              <w:szCs w:val="72"/>
                              <w:lang w:val="en-US"/>
                            </w:rPr>
                            <w:t>table</w:t>
                          </w:r>
                          <w:r w:rsidRPr="003375C8">
                            <w:rPr>
                              <w:rFonts w:asciiTheme="majorHAnsi" w:eastAsiaTheme="majorEastAsia" w:hAnsiTheme="majorHAnsi" w:cstheme="majorBidi"/>
                              <w:color w:val="262626" w:themeColor="text1" w:themeTint="D9"/>
                              <w:sz w:val="72"/>
                              <w:szCs w:val="72"/>
                            </w:rPr>
                            <w:t>.</w:t>
                          </w:r>
                          <w:r>
                            <w:rPr>
                              <w:rFonts w:asciiTheme="majorHAnsi" w:eastAsiaTheme="majorEastAsia" w:hAnsiTheme="majorHAnsi" w:cstheme="majorBidi"/>
                              <w:color w:val="262626" w:themeColor="text1" w:themeTint="D9"/>
                              <w:sz w:val="72"/>
                              <w:szCs w:val="72"/>
                              <w:lang w:val="en-US"/>
                            </w:rPr>
                            <w:t>wav</w:t>
                          </w:r>
                        </w:p>
                        <w:p w:rsidR="002E6975" w:rsidRDefault="003D00B8">
                          <w:pPr>
                            <w:spacing w:before="120"/>
                            <w:rPr>
                              <w:color w:val="404040" w:themeColor="text1" w:themeTint="BF"/>
                              <w:sz w:val="36"/>
                              <w:szCs w:val="36"/>
                            </w:rPr>
                          </w:pPr>
                          <w:sdt>
                            <w:sdtPr>
                              <w:rPr>
                                <w:color w:val="404040" w:themeColor="text1" w:themeTint="BF"/>
                                <w:sz w:val="36"/>
                                <w:szCs w:val="36"/>
                              </w:rPr>
                              <w:alias w:val="Подзаголовок"/>
                              <w:tag w:val=""/>
                              <w:id w:val="1277286420"/>
                              <w:dataBinding w:prefixMappings="xmlns:ns0='http://purl.org/dc/elements/1.1/' xmlns:ns1='http://schemas.openxmlformats.org/package/2006/metadata/core-properties' " w:xpath="/ns1:coreProperties[1]/ns0:subject[1]" w:storeItemID="{6C3C8BC8-F283-45AE-878A-BAB7291924A1}"/>
                              <w:text/>
                            </w:sdtPr>
                            <w:sdtEndPr/>
                            <w:sdtContent>
                              <w:r w:rsidR="002E6975">
                                <w:rPr>
                                  <w:color w:val="404040" w:themeColor="text1" w:themeTint="BF"/>
                                  <w:sz w:val="36"/>
                                  <w:szCs w:val="36"/>
                                </w:rPr>
                                <w:t>Длительность файла (00:41:02)</w:t>
                              </w:r>
                            </w:sdtContent>
                          </w:sdt>
                        </w:p>
                        <w:p w:rsidR="002E6975" w:rsidRPr="007766E5" w:rsidRDefault="002E6975">
                          <w:pPr>
                            <w:spacing w:before="120"/>
                            <w:rPr>
                              <w:color w:val="404040" w:themeColor="text1" w:themeTint="BF"/>
                              <w:sz w:val="36"/>
                              <w:szCs w:val="36"/>
                            </w:rPr>
                          </w:pPr>
                          <w:r>
                            <w:rPr>
                              <w:color w:val="404040" w:themeColor="text1" w:themeTint="BF"/>
                              <w:sz w:val="36"/>
                              <w:szCs w:val="36"/>
                            </w:rPr>
                            <w:t>Стенограмма аудиозаписи с несколькими участниками</w:t>
                          </w:r>
                        </w:p>
                      </w:txbxContent>
                    </v:textbox>
                    <w10:wrap anchorx="page" anchory="page"/>
                  </v:shape>
                </w:pict>
              </mc:Fallback>
            </mc:AlternateContent>
          </w:r>
        </w:p>
      </w:sdtContent>
    </w:sdt>
    <w:p w:rsidR="00D231B4" w:rsidRDefault="00D231B4">
      <w:pPr>
        <w:rPr>
          <w:rFonts w:eastAsiaTheme="minorEastAsia"/>
          <w:lang w:eastAsia="ru-RU"/>
        </w:rPr>
      </w:pPr>
      <w:r>
        <w:br w:type="page"/>
      </w:r>
    </w:p>
    <w:p w:rsidR="00D231B4" w:rsidRDefault="00A85915" w:rsidP="0032639D">
      <w:pPr>
        <w:pStyle w:val="a3"/>
        <w:jc w:val="center"/>
        <w:rPr>
          <w:b/>
          <w:sz w:val="24"/>
        </w:rPr>
      </w:pPr>
      <w:bookmarkStart w:id="0" w:name="_GoBack"/>
      <w:bookmarkEnd w:id="0"/>
      <w:r w:rsidRPr="00A85915">
        <w:rPr>
          <w:b/>
          <w:sz w:val="24"/>
        </w:rPr>
        <w:lastRenderedPageBreak/>
        <w:t>Транскрибация аудиозаписи с</w:t>
      </w:r>
      <w:r w:rsidR="008C6444">
        <w:rPr>
          <w:b/>
          <w:sz w:val="24"/>
        </w:rPr>
        <w:t xml:space="preserve"> нескольк</w:t>
      </w:r>
      <w:r w:rsidR="002E6975">
        <w:rPr>
          <w:b/>
          <w:sz w:val="24"/>
        </w:rPr>
        <w:t>ими дикторами (круглый стол</w:t>
      </w:r>
      <w:r>
        <w:rPr>
          <w:b/>
          <w:sz w:val="24"/>
        </w:rPr>
        <w:t>)</w:t>
      </w:r>
    </w:p>
    <w:p w:rsidR="00DD0863" w:rsidRDefault="00DD0863" w:rsidP="0032639D">
      <w:pPr>
        <w:pStyle w:val="a3"/>
        <w:jc w:val="center"/>
        <w:rPr>
          <w:b/>
          <w:sz w:val="24"/>
        </w:rPr>
      </w:pPr>
    </w:p>
    <w:p w:rsidR="0032639D" w:rsidRDefault="0032639D" w:rsidP="001A55E9">
      <w:pPr>
        <w:pStyle w:val="a3"/>
        <w:jc w:val="center"/>
        <w:rPr>
          <w:b/>
          <w:sz w:val="24"/>
        </w:rPr>
      </w:pPr>
      <w:r w:rsidRPr="001A55E9">
        <w:rPr>
          <w:b/>
          <w:sz w:val="24"/>
        </w:rPr>
        <w:t>00:00:00 — Начало записи</w:t>
      </w:r>
    </w:p>
    <w:p w:rsidR="00083157" w:rsidRDefault="00083157" w:rsidP="001A55E9">
      <w:pPr>
        <w:pStyle w:val="a3"/>
        <w:jc w:val="center"/>
        <w:rPr>
          <w:b/>
          <w:sz w:val="24"/>
        </w:rPr>
      </w:pPr>
    </w:p>
    <w:p w:rsidR="00083157" w:rsidRDefault="00A965AD" w:rsidP="001A55E9">
      <w:pPr>
        <w:pStyle w:val="a3"/>
        <w:jc w:val="center"/>
        <w:rPr>
          <w:b/>
          <w:sz w:val="24"/>
        </w:rPr>
      </w:pPr>
      <w:r>
        <w:rPr>
          <w:b/>
          <w:sz w:val="24"/>
        </w:rPr>
        <w:t>«</w:t>
      </w:r>
      <w:r w:rsidR="00083157" w:rsidRPr="00083157">
        <w:rPr>
          <w:b/>
          <w:sz w:val="24"/>
        </w:rPr>
        <w:t>Законодательное обеспечение формирования гражданской системы противодействия п</w:t>
      </w:r>
      <w:r w:rsidR="00110AE6">
        <w:rPr>
          <w:b/>
          <w:sz w:val="24"/>
        </w:rPr>
        <w:t>реступности и терроризму</w:t>
      </w:r>
      <w:r>
        <w:rPr>
          <w:b/>
          <w:sz w:val="24"/>
        </w:rPr>
        <w:t>»</w:t>
      </w:r>
      <w:r w:rsidR="00083157" w:rsidRPr="00083157">
        <w:rPr>
          <w:b/>
          <w:sz w:val="24"/>
        </w:rPr>
        <w:t xml:space="preserve"> Комитета Государственной Думы по безопасности (Государственная Дума. Малый зал. 1 июня 2007 года.)</w:t>
      </w:r>
    </w:p>
    <w:p w:rsidR="00DD0863" w:rsidRPr="001A55E9" w:rsidRDefault="00DD0863" w:rsidP="001A55E9">
      <w:pPr>
        <w:pStyle w:val="a3"/>
        <w:jc w:val="center"/>
        <w:rPr>
          <w:b/>
          <w:sz w:val="24"/>
        </w:rPr>
      </w:pPr>
    </w:p>
    <w:p w:rsidR="00083157" w:rsidRPr="00083157" w:rsidRDefault="00083157" w:rsidP="00083157">
      <w:pPr>
        <w:pStyle w:val="a3"/>
        <w:rPr>
          <w:sz w:val="24"/>
        </w:rPr>
      </w:pPr>
      <w:r w:rsidRPr="00083157">
        <w:rPr>
          <w:b/>
          <w:sz w:val="24"/>
        </w:rPr>
        <w:t>Председательствующий.</w:t>
      </w:r>
      <w:r w:rsidRPr="00083157">
        <w:rPr>
          <w:sz w:val="24"/>
        </w:rPr>
        <w:t xml:space="preserve"> Уважаемые коллеги, подошло время начала. У нас зарегистрировалось около 150 человек. Это граждане России из 15 субъектов Российской Федерации и иностранные граждане: представители Швеции, Италии, Соединённых Штатов, Франции, Прибалтики, Азербайджана, Польши, Белоруссии. Начнём работать.</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Планом работы Государственной Думы, утверждённым Советом, вместе с Всемирным антикриминальным и антитеррористическим форумом спланировано </w:t>
      </w:r>
      <w:r w:rsidR="00110AE6">
        <w:rPr>
          <w:sz w:val="24"/>
        </w:rPr>
        <w:t xml:space="preserve">проведение конференции на тему </w:t>
      </w:r>
      <w:r w:rsidR="00A965AD">
        <w:rPr>
          <w:sz w:val="24"/>
        </w:rPr>
        <w:t>«</w:t>
      </w:r>
      <w:r w:rsidRPr="00083157">
        <w:rPr>
          <w:sz w:val="24"/>
        </w:rPr>
        <w:t>Институты гражданского общества против преступности, новых вызовов и угроз</w:t>
      </w:r>
      <w:r w:rsidR="00A965AD">
        <w:rPr>
          <w:sz w:val="24"/>
        </w:rPr>
        <w:t>»</w:t>
      </w:r>
      <w:r w:rsidRPr="00083157">
        <w:rPr>
          <w:sz w:val="24"/>
        </w:rPr>
        <w:t xml:space="preserve">. Конференция будет проходить в два этапа: сегодня пленарное заседание и с 4-го по 6-е на территории Всероссийского выставочного центра будет проводиться выставка </w:t>
      </w:r>
      <w:r w:rsidR="00A965AD">
        <w:rPr>
          <w:sz w:val="24"/>
        </w:rPr>
        <w:t>«</w:t>
      </w:r>
      <w:r w:rsidRPr="00083157">
        <w:rPr>
          <w:sz w:val="24"/>
        </w:rPr>
        <w:t>Интерполитекса</w:t>
      </w:r>
      <w:r w:rsidR="00A965AD">
        <w:rPr>
          <w:sz w:val="24"/>
        </w:rPr>
        <w:t>»</w:t>
      </w:r>
      <w:r w:rsidR="00110AE6">
        <w:rPr>
          <w:sz w:val="24"/>
        </w:rPr>
        <w:t xml:space="preserve"> и семинар </w:t>
      </w:r>
      <w:r w:rsidR="00A965AD">
        <w:rPr>
          <w:sz w:val="24"/>
        </w:rPr>
        <w:t>«</w:t>
      </w:r>
      <w:r w:rsidRPr="00083157">
        <w:rPr>
          <w:sz w:val="24"/>
        </w:rPr>
        <w:t>Гражданская система противодей</w:t>
      </w:r>
      <w:r w:rsidR="00110AE6">
        <w:rPr>
          <w:sz w:val="24"/>
        </w:rPr>
        <w:t>ствия преступности и терроризму</w:t>
      </w:r>
      <w:r w:rsidR="00A965AD">
        <w:rPr>
          <w:sz w:val="24"/>
        </w:rPr>
        <w:t>»</w:t>
      </w:r>
      <w:r w:rsidRPr="00083157">
        <w:rPr>
          <w:sz w:val="24"/>
        </w:rPr>
        <w:t>, продолжение собственно сегодняшнего пленарного заседания. Организаторами, как я уже сказал, кроме комитета и Всемирного антикриминального и антитеррористического форума выступили также Национальный антикриминальный и антит</w:t>
      </w:r>
      <w:r w:rsidR="00110AE6">
        <w:rPr>
          <w:sz w:val="24"/>
        </w:rPr>
        <w:t xml:space="preserve">еррористической фонд, компания </w:t>
      </w:r>
      <w:r w:rsidR="00A965AD">
        <w:rPr>
          <w:sz w:val="24"/>
        </w:rPr>
        <w:t>«</w:t>
      </w:r>
      <w:r w:rsidR="00110AE6">
        <w:rPr>
          <w:sz w:val="24"/>
        </w:rPr>
        <w:t>Интерполитекс</w:t>
      </w:r>
      <w:r w:rsidR="00A965AD">
        <w:rPr>
          <w:sz w:val="24"/>
        </w:rPr>
        <w:t>»</w:t>
      </w:r>
      <w:r w:rsidR="00110AE6">
        <w:rPr>
          <w:sz w:val="24"/>
        </w:rPr>
        <w:t>.</w:t>
      </w:r>
      <w:r w:rsidRPr="00083157">
        <w:rPr>
          <w:sz w:val="24"/>
        </w:rPr>
        <w:t xml:space="preserve">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Цель нашей конференции - проведение дискуссии по проблемам противодействия терроризму как на национальном, так и на международном уровне. Нам хотелось бы определить место и роль неправительственных общественных организаций в системе противодействия терроризму, оценить уровень террористической опасности в обществе, готовности гражданского общества противодействовать современным вызовам и угрозам, рассмотреть взаимосвязь уровня террористической опасности и современного социально-экономического положения в обществе, так же как методы и методики гражданского противодействия терроризму. Нам был бы интересен международный опыт.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Обращаю так же ваше внимание, на втор</w:t>
      </w:r>
      <w:r w:rsidR="00110AE6">
        <w:rPr>
          <w:sz w:val="24"/>
        </w:rPr>
        <w:t xml:space="preserve">ом этаже работает фотовыставка </w:t>
      </w:r>
      <w:r w:rsidR="00A965AD">
        <w:rPr>
          <w:sz w:val="24"/>
        </w:rPr>
        <w:t>«</w:t>
      </w:r>
      <w:r w:rsidRPr="00083157">
        <w:rPr>
          <w:sz w:val="24"/>
        </w:rPr>
        <w:t xml:space="preserve">Спасите наше детство: </w:t>
      </w:r>
      <w:r w:rsidR="00110AE6">
        <w:rPr>
          <w:sz w:val="24"/>
        </w:rPr>
        <w:t>насилие и дети, закон бумеранга</w:t>
      </w:r>
      <w:r w:rsidR="00A965AD">
        <w:rPr>
          <w:sz w:val="24"/>
        </w:rPr>
        <w:t>»</w:t>
      </w:r>
      <w:r w:rsidRPr="00083157">
        <w:rPr>
          <w:sz w:val="24"/>
        </w:rPr>
        <w:t xml:space="preserve">. Цель этой выставки - показать всем реальную картину трагического </w:t>
      </w:r>
      <w:r w:rsidR="00A965AD" w:rsidRPr="00A965AD">
        <w:rPr>
          <w:color w:val="C00000"/>
          <w:sz w:val="24"/>
        </w:rPr>
        <w:t xml:space="preserve">(00:12:16) </w:t>
      </w:r>
      <w:r w:rsidRPr="00083157">
        <w:rPr>
          <w:sz w:val="24"/>
        </w:rPr>
        <w:t>положения детей в сегодняшнем мире. Поэтому просьба в ближайший перерыв всем участникам конференции посмотреть на эту выставку.</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Предоставляю слово для открытия нашей конференции исполняющему обязанности председателя Государственной Думы Артуру Николаевичу Чилингарову. </w:t>
      </w:r>
    </w:p>
    <w:p w:rsidR="00083157" w:rsidRPr="00083157" w:rsidRDefault="00083157" w:rsidP="00083157">
      <w:pPr>
        <w:pStyle w:val="a3"/>
        <w:rPr>
          <w:sz w:val="24"/>
        </w:rPr>
      </w:pPr>
    </w:p>
    <w:p w:rsidR="00083157" w:rsidRPr="00083157" w:rsidRDefault="00083157" w:rsidP="00083157">
      <w:pPr>
        <w:pStyle w:val="a3"/>
        <w:rPr>
          <w:sz w:val="24"/>
        </w:rPr>
      </w:pPr>
    </w:p>
    <w:p w:rsidR="00083157" w:rsidRPr="00110AE6" w:rsidRDefault="00083157" w:rsidP="00083157">
      <w:pPr>
        <w:pStyle w:val="a3"/>
        <w:rPr>
          <w:b/>
          <w:sz w:val="24"/>
        </w:rPr>
      </w:pPr>
      <w:r w:rsidRPr="00110AE6">
        <w:rPr>
          <w:b/>
          <w:sz w:val="24"/>
        </w:rPr>
        <w:t>Приветственное слово Государственной Думы к участникам Форума.</w:t>
      </w:r>
    </w:p>
    <w:p w:rsidR="00083157" w:rsidRPr="00083157" w:rsidRDefault="00083157" w:rsidP="00083157">
      <w:pPr>
        <w:pStyle w:val="a3"/>
        <w:rPr>
          <w:sz w:val="24"/>
        </w:rPr>
      </w:pPr>
    </w:p>
    <w:p w:rsidR="00083157" w:rsidRPr="00110AE6" w:rsidRDefault="00083157" w:rsidP="00083157">
      <w:pPr>
        <w:pStyle w:val="a3"/>
        <w:rPr>
          <w:b/>
          <w:sz w:val="24"/>
        </w:rPr>
      </w:pPr>
      <w:r w:rsidRPr="00110AE6">
        <w:rPr>
          <w:b/>
          <w:sz w:val="24"/>
        </w:rPr>
        <w:t>Чилингаров Артур Николаевич – заместитель Председателя Государственной Думы Федерального Собрания Российской Фе</w:t>
      </w:r>
      <w:r w:rsidR="00110AE6" w:rsidRPr="00110AE6">
        <w:rPr>
          <w:b/>
          <w:sz w:val="24"/>
        </w:rPr>
        <w:t>дерации, Герой Советского Союза.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Уважаемые коллеги, мне очень почётно вас приветствовать и от имени Председателя Государственной Думы, и от себя лично на этой конференции </w:t>
      </w:r>
      <w:r w:rsidR="00A965AD">
        <w:rPr>
          <w:sz w:val="24"/>
        </w:rPr>
        <w:t>«</w:t>
      </w:r>
      <w:r w:rsidRPr="00083157">
        <w:rPr>
          <w:sz w:val="24"/>
        </w:rPr>
        <w:t xml:space="preserve">Гражданское общество </w:t>
      </w:r>
      <w:r w:rsidRPr="00083157">
        <w:rPr>
          <w:sz w:val="24"/>
        </w:rPr>
        <w:lastRenderedPageBreak/>
        <w:t>против преступности, новых вызовов и угроз</w:t>
      </w:r>
      <w:r w:rsidR="00A965AD">
        <w:rPr>
          <w:sz w:val="24"/>
        </w:rPr>
        <w:t>»</w:t>
      </w:r>
      <w:r w:rsidRPr="00083157">
        <w:rPr>
          <w:sz w:val="24"/>
        </w:rPr>
        <w:t>. Здесь собралось много специалистов, экспертов из всех ветвей государственной власти Российской Федерации, представители российского гражданского общества, средств массовой информации. В работе конференции принимают участие известные международные эксперты. Такой представительный состав участников свидетельствует об актуальности темы конференции, о создании в Российском государстве насущной необходимости и результативного диалога, и консолидации усилий государственной власти и гражданского общества в противодействии новым вызовам и угрозам ХХI века.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Действительно в последнее десятилетие значимость терроризма как фактора стратегических угроз национальной безопасности Российской Федерации существенно возросла. После ряда военных компаний по восстановлению конституционного строя в Чечне и</w:t>
      </w:r>
      <w:r w:rsidR="00110AE6">
        <w:rPr>
          <w:sz w:val="24"/>
        </w:rPr>
        <w:t xml:space="preserve"> Дагестане, захвата заложников </w:t>
      </w:r>
      <w:r w:rsidR="00A965AD">
        <w:rPr>
          <w:sz w:val="24"/>
        </w:rPr>
        <w:t>«</w:t>
      </w:r>
      <w:r w:rsidR="00110AE6">
        <w:rPr>
          <w:sz w:val="24"/>
        </w:rPr>
        <w:t>Норд Оста</w:t>
      </w:r>
      <w:r w:rsidR="00A965AD">
        <w:rPr>
          <w:sz w:val="24"/>
        </w:rPr>
        <w:t>»</w:t>
      </w:r>
      <w:r w:rsidRPr="00083157">
        <w:rPr>
          <w:sz w:val="24"/>
        </w:rPr>
        <w:t xml:space="preserve"> в Москве, взрывов в Грозном, Моздоке, Ессентуках, Каспийске, в Московском метрополитене, в самолётах в Израиле, Ираке, Лондоне стало очевидным, что терроризм должен рассматриваться не только как потенциальная возможность совершения отдельных акций. Но и как систематическая широкомасштабная угроза, затрагивающая политические, экономические и социальные интересы государства. Трагедия в Беслане коренным образом изменила восприятие российским обществом характера и степени угрозы национальной безопасности и территориальной целостности России со стороны сил терроризма.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Любые предпосылки для совершения террористических актов: от лёгкого доступа к газовой заглушке в подъездах наших домов до уязвимого места в системе защиты критического для национальной безопасности объекта, как бы ни была мала вероятность тех или иных событий, теперь всегда должны находиться в фокусе внимания государства и общества. Кроме того, известные трагические события стали не только личной трагедией для тысяч людей, но засвидетельствовали устарелость и недостаточность подходов, при которых главные усилия в борьбе с терроризмом сосредотачиваются на пресечении уже состоявшегося акта.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Сложность, многогранность феномена современного терроризма требует всеобъемлющего подхода, сочетающего силовые, политико-дипломатические, экономические и гуманитарные действия, эффективной стыковки антитеррористических мер, как на национальном, так и на международном уровне. Именно поэтому встал вопрос о необходимости создания в России такой гибкой системы, которая могла бы обеспечить одновременно, как профилактику терроризма и других новых вызовов и угроз, так и адекватные меры по урегулированию возникающих кризисных ситуаций, связанных с терроризмом. В этой связи, по решению руководства нашей страны, в короткие сроки был разработан и принят пакет государственных законодательных актов, призванных обеспечить создание единой правовой основы антитеррористической деятельности. Здесь принимал активное участие наш Комитет по безопасности.</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 настоящее время, в соответствии с действующим законодательством, основу системы мер противодействия терроризму в России составляет динамическая совокупность своевременных государственных мер профилактики, предупреждения, упреждения, пресечения и ликвидации последствий террористических проявлений. Противодействие терроризму требует исключительно системного подхода, при котором комплекс государственно-правовых мер должен быть усилен продуктивными действиями гражданских институтов общества. </w:t>
      </w:r>
    </w:p>
    <w:p w:rsidR="00083157" w:rsidRPr="00083157" w:rsidRDefault="00083157" w:rsidP="00083157">
      <w:pPr>
        <w:pStyle w:val="a3"/>
        <w:rPr>
          <w:sz w:val="24"/>
        </w:rPr>
      </w:pPr>
    </w:p>
    <w:p w:rsidR="00083157" w:rsidRPr="00083157" w:rsidRDefault="002E6975" w:rsidP="00083157">
      <w:pPr>
        <w:pStyle w:val="a3"/>
        <w:rPr>
          <w:sz w:val="24"/>
        </w:rPr>
      </w:pPr>
      <w:r>
        <w:rPr>
          <w:sz w:val="24"/>
        </w:rPr>
        <w:t xml:space="preserve">Сегодня понятие </w:t>
      </w:r>
      <w:r w:rsidR="00A965AD">
        <w:rPr>
          <w:sz w:val="24"/>
        </w:rPr>
        <w:t>«</w:t>
      </w:r>
      <w:r>
        <w:rPr>
          <w:sz w:val="24"/>
        </w:rPr>
        <w:t>гражданское общество</w:t>
      </w:r>
      <w:r w:rsidR="00A965AD">
        <w:rPr>
          <w:sz w:val="24"/>
        </w:rPr>
        <w:t>»</w:t>
      </w:r>
      <w:r w:rsidR="00083157" w:rsidRPr="00083157">
        <w:rPr>
          <w:sz w:val="24"/>
        </w:rPr>
        <w:t xml:space="preserve"> стало предметом широких политических, научных, общественных дискуссий в России, что объясняется растущей ролью общественности в процессах, происходящих в мире и внутри государства. Российское гражданское общество, прошедшее нелегкий путь формирования, становится реалией внутриполитической жизни нашей страны. В стране создан Совет по развитию институтов гражданского общества и правам человека, сформирована Общественная палата.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На повестке дня нашей конференции </w:t>
      </w:r>
      <w:r w:rsidR="00A965AD" w:rsidRPr="00A965AD">
        <w:rPr>
          <w:color w:val="C00000"/>
          <w:sz w:val="24"/>
        </w:rPr>
        <w:t xml:space="preserve">(00:21:01) </w:t>
      </w:r>
      <w:r w:rsidRPr="00083157">
        <w:rPr>
          <w:sz w:val="24"/>
        </w:rPr>
        <w:t xml:space="preserve">вопрос о том, что может сделать гражданское общество в установлении системного противодействия террористической угрозе? В этом контексте, видимо, следует оценивать роль и место институтов гражданского общества в реализации государственными субъектами мер противодействия. Оценить готовность гражданского общества к результативному диалогу с органами государственной власти. Определить взаимосвязь уровня террористической опасности и сформировавшейся системы прав и свобод в обществе. Сформулировать формы и методы гражданского противодействия терроризму. Учесть международный опыт.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Это лишь некоторые проблемы, которые хотелось бы обсудить на нашем мероприятии, и совместными усилиями внести посильный вклад в повышение устойчивости Российского государства к воздействию новых вызовов и угроз. Я желаю вам всем интересной и результативной работы. </w:t>
      </w:r>
    </w:p>
    <w:p w:rsidR="00083157" w:rsidRPr="00083157" w:rsidRDefault="00083157" w:rsidP="00083157">
      <w:pPr>
        <w:pStyle w:val="a3"/>
        <w:rPr>
          <w:sz w:val="24"/>
        </w:rPr>
      </w:pPr>
    </w:p>
    <w:p w:rsidR="00083157" w:rsidRPr="002E6975" w:rsidRDefault="00083157" w:rsidP="00083157">
      <w:pPr>
        <w:pStyle w:val="a3"/>
        <w:rPr>
          <w:b/>
          <w:sz w:val="24"/>
        </w:rPr>
      </w:pPr>
      <w:r w:rsidRPr="002E6975">
        <w:rPr>
          <w:b/>
          <w:sz w:val="24"/>
        </w:rPr>
        <w:t xml:space="preserve">Слово предоставляется Куликову Анатолию Сергеевичу </w:t>
      </w:r>
    </w:p>
    <w:p w:rsidR="00083157" w:rsidRPr="00083157" w:rsidRDefault="00083157" w:rsidP="00083157">
      <w:pPr>
        <w:pStyle w:val="a3"/>
        <w:rPr>
          <w:sz w:val="24"/>
        </w:rPr>
      </w:pPr>
    </w:p>
    <w:p w:rsidR="00083157" w:rsidRPr="002E6975" w:rsidRDefault="00083157" w:rsidP="00083157">
      <w:pPr>
        <w:pStyle w:val="a3"/>
        <w:rPr>
          <w:b/>
          <w:sz w:val="24"/>
        </w:rPr>
      </w:pPr>
      <w:r w:rsidRPr="002E6975">
        <w:rPr>
          <w:b/>
          <w:sz w:val="24"/>
        </w:rPr>
        <w:t>Куликов Анатолий Сергеевич - заместитель Председателя Комитета Государственной Думы Российской Федерации по безопасности, председатель Правления Всемирного антикриминального и антитеррористического Форума, генерал армии.</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Уважаемые коллеги! Артур Николаевич уже сказал о том, что в прошлом г</w:t>
      </w:r>
      <w:r w:rsidR="002E6975">
        <w:rPr>
          <w:sz w:val="24"/>
        </w:rPr>
        <w:t xml:space="preserve">оду 6 марта был подписан закон </w:t>
      </w:r>
      <w:r w:rsidR="00A965AD">
        <w:rPr>
          <w:sz w:val="24"/>
        </w:rPr>
        <w:t>«</w:t>
      </w:r>
      <w:r w:rsidR="002E6975">
        <w:rPr>
          <w:sz w:val="24"/>
        </w:rPr>
        <w:t>О противодействии терроризму</w:t>
      </w:r>
      <w:r w:rsidR="00A965AD">
        <w:rPr>
          <w:sz w:val="24"/>
        </w:rPr>
        <w:t>»</w:t>
      </w:r>
      <w:r w:rsidRPr="00083157">
        <w:rPr>
          <w:sz w:val="24"/>
        </w:rPr>
        <w:t xml:space="preserve">. Наш комитет, 12 членов Государственной Думы и членов Совета Федерации были авторами этого законопроекта. Мне было поручено Комитетом по безопасности возглавить рабочую группу по разработке этого законопроекта. И, конечно же, сегодня вполне естественно, что первый доклад прозвучит по теме: </w:t>
      </w:r>
      <w:r w:rsidR="00A965AD">
        <w:rPr>
          <w:sz w:val="24"/>
        </w:rPr>
        <w:t>«</w:t>
      </w:r>
      <w:r w:rsidRPr="00083157">
        <w:rPr>
          <w:sz w:val="24"/>
        </w:rPr>
        <w:t>Законодательное обеспечение общественного противодействия террористическим угрозам</w:t>
      </w:r>
      <w:r w:rsidR="00A965AD">
        <w:rPr>
          <w:sz w:val="24"/>
        </w:rPr>
        <w:t>»</w:t>
      </w:r>
      <w:r w:rsidRPr="00083157">
        <w:rPr>
          <w:sz w:val="24"/>
        </w:rPr>
        <w:t>.</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Серия беспрецедентных по своим последствиям террористических атак на территории Соединенных Штатов Америки, России, Испании, Индии, Франции, других государств, начиная с конца 90-х годов, практически ежедневно уносящие сотни мирных жителей теракты в государствах большого Ближнего Востока, Юго-Восточной Азии показывают, что сложившиеся в настоящее время механизмы противодействия международному терроризму неадекватны уровню и характеру террористической угрозы. Абсолютно нет оснований сегодня говорить о том, что на пути нарастающей тенденции распространения этого опасного явления поставлен действенный барьер.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Опасность международного терроризма состоит в том, что он создает угрозу стабильности и устойчивости политической и экономической системе государства, влияет на принятие политических и иных решений, подрывает доверие населения к власти, </w:t>
      </w:r>
      <w:r w:rsidRPr="00083157">
        <w:rPr>
          <w:sz w:val="24"/>
        </w:rPr>
        <w:lastRenderedPageBreak/>
        <w:t xml:space="preserve">наносит значительный экономический ущерб, уносит жизни ни в чём неповинных граждан. Основными объектами его воздействия являются: безопасность государства (или групп государств); конституционные основы их государственного устройства; а главными целями - дезорганизация государственного управления; нанесение значительного экономического ущерба и дестабилизация обстановки, которая должна побудить правительство к изменению политики по тому или иному вопросу.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 последнее десятилетие обозначилась тенденция перехода от осуществления отдельных террористических актов к масштабным акциям, приобретающим характер диверсионной войны, в ходе которой применяются методы информационно-психологического воздействия, в том числе для создания атмосферы всеобщего страха, возбуждения антиправительственных настроений в обществе.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Анализ характеристик и проявление междунар</w:t>
      </w:r>
      <w:r w:rsidR="002E6975">
        <w:rPr>
          <w:sz w:val="24"/>
        </w:rPr>
        <w:t>одного терроризма позволяет прий</w:t>
      </w:r>
      <w:r w:rsidRPr="00083157">
        <w:rPr>
          <w:sz w:val="24"/>
        </w:rPr>
        <w:t xml:space="preserve">ти к выводу, что террористическая активность различного рода экстремистских организаций в ближайшее время сохранится, как минимум, на прежнем уровне, масштабы же и география террористических акций в целях усиления деструктивного влияния на состояние политической, экономической и экологической безопасности государств мирового сообщества, очевидно, будут расширяться.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В условиях бурного развития глобализационных процессов и вызываемых ими перекосов мирового, социального, экономического развития представляется, что устранение причин, порождающих терроризм, является долгосрочной задачей. Происходящая экспансия терроризма в мире инициирует встречный процесс со стороны мирового сообщества и отдельных государств по созданию и развитию механизмов противодействия этой угрозе. Оттого, как построена государственная система противодействию терроризму, во многом зависит устойчивость политической и экономической систем государства.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Сегодня в большинстве стран мира, подвергшихся террористическому воздействию, необходимость противодействия терроризму осознана и закреплена, как общегосударственная задача. Осуществляется создание и развитие государственных систем противодействия терроризму на основе их многосубъектности, расширяется круг участников, уточняются сферы компетенции и ответственности основных участников, формируются механизмы взаимодействия и координация структурных элементов друг с другом, а также с общественными организациями.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Очевидно, что реализация комплекса мер в рамках созданных систем позволит существенным образом понизить террористические риски и угрозы через систему мер по профилактике, предупреждению, упреждению, пресечению и своевременной подготовке к минимизации потенциальных последствий террористических проявлений.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Упомянутый уже Фед</w:t>
      </w:r>
      <w:r w:rsidR="002E6975">
        <w:rPr>
          <w:sz w:val="24"/>
        </w:rPr>
        <w:t xml:space="preserve">еральный закон, его принятие – </w:t>
      </w:r>
      <w:r w:rsidR="00A965AD">
        <w:rPr>
          <w:sz w:val="24"/>
        </w:rPr>
        <w:t>«</w:t>
      </w:r>
      <w:r w:rsidR="002E6975">
        <w:rPr>
          <w:sz w:val="24"/>
        </w:rPr>
        <w:t>О противодействии терроризму</w:t>
      </w:r>
      <w:r w:rsidR="00A965AD">
        <w:rPr>
          <w:sz w:val="24"/>
        </w:rPr>
        <w:t>»</w:t>
      </w:r>
      <w:r w:rsidRPr="00083157">
        <w:rPr>
          <w:sz w:val="24"/>
        </w:rPr>
        <w:t xml:space="preserve">, наряду с принятием ранее Федеральным законом </w:t>
      </w:r>
      <w:r w:rsidR="00A965AD">
        <w:rPr>
          <w:sz w:val="24"/>
        </w:rPr>
        <w:t>«</w:t>
      </w:r>
      <w:r w:rsidRPr="00083157">
        <w:rPr>
          <w:sz w:val="24"/>
        </w:rPr>
        <w:t>О ратификации Конвенции Совета о предупреждении терроризма</w:t>
      </w:r>
      <w:r w:rsidR="00A965AD">
        <w:rPr>
          <w:sz w:val="24"/>
        </w:rPr>
        <w:t>»</w:t>
      </w:r>
      <w:r w:rsidRPr="00083157">
        <w:rPr>
          <w:sz w:val="24"/>
        </w:rPr>
        <w:t xml:space="preserve"> стали одним из первых шагов по приведению российского законодательства, в соответствии с подписанной Россией 17 ноября 2005 года Европейской конвенции. В них нашли отражение основные идеи Конвенции по активизации усилий государства в предупреждении и пресечении терроризма.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lastRenderedPageBreak/>
        <w:t xml:space="preserve">Закон определил правовые основы для эффективного противодействия терроризму. Основные понятия в области противодействия терроризму, принципы противодействия терроризму, правовые и организационные основы профилактики терроризма и борьбы с ним, минимизация ликвидации последствий проявления терроризма, а также правовые и организационные основы применения Вооружённых Сил в борьбе с терроризмом.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 указанном законе в отличие от предыдущего закона </w:t>
      </w:r>
      <w:r w:rsidR="00A965AD">
        <w:rPr>
          <w:sz w:val="24"/>
        </w:rPr>
        <w:t>«</w:t>
      </w:r>
      <w:r w:rsidRPr="00083157">
        <w:rPr>
          <w:sz w:val="24"/>
        </w:rPr>
        <w:t>О борьбе с терроризмом</w:t>
      </w:r>
      <w:r w:rsidR="00A965AD">
        <w:rPr>
          <w:sz w:val="24"/>
        </w:rPr>
        <w:t>»</w:t>
      </w:r>
      <w:r w:rsidRPr="00083157">
        <w:rPr>
          <w:sz w:val="24"/>
        </w:rPr>
        <w:t xml:space="preserve"> ударение сделано не на борьбу с терроризмом, а, прежде всего, на противодействие ему, что, по, сути, подразумевает неизмеримо более широкое объёмное понятие. Противодействие терроризму теперь рассматривается, как деятельность государства и общества по трём основным направлениям: профилактика терроризма, то есть предупреждение, устранение причин и условий, порождающих терроризм, борьба с терроризмом, то есть специальные мероприятия по выявлению, пресечению и расследованию террористических актов и минимизации и последствий или последствий проявлению терроризма.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Речь идёт о глубоком качественном изменении сознания законодателя в том смысле, что вырабатывается алгоритм системных действий в российской государственной системе противодействия террористической угрозе, заблаговременно организовывать и осуществлять эффективные меры, исключающие или сводящие к минимуму условия для её генерации и материализации.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Трудно не согласиться с трактовкой терроризма, как многостороннего явления общественной жизни. Впервые законодательством терроризм определён не как отдельное деяние, а как идеология насилия и практика воздействия на принятие решений органами государственной власти, органами местного самоуправления или международными организациями, связанная с устрашением, насилием и иными формам противоправных насильственных действий. Устрашение насилием не рассматривается теперь в качестве одной из целей терроризма, а является средством достижения этих целей.</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Включение в </w:t>
      </w:r>
      <w:r w:rsidR="002E6975">
        <w:rPr>
          <w:sz w:val="24"/>
        </w:rPr>
        <w:t xml:space="preserve">определение терроризма понятия </w:t>
      </w:r>
      <w:r w:rsidR="00A965AD">
        <w:rPr>
          <w:sz w:val="24"/>
        </w:rPr>
        <w:t>«</w:t>
      </w:r>
      <w:r w:rsidR="002E6975">
        <w:rPr>
          <w:sz w:val="24"/>
        </w:rPr>
        <w:t>идеология насилия</w:t>
      </w:r>
      <w:r w:rsidR="00A965AD">
        <w:rPr>
          <w:sz w:val="24"/>
        </w:rPr>
        <w:t>»</w:t>
      </w:r>
      <w:r w:rsidRPr="00083157">
        <w:rPr>
          <w:sz w:val="24"/>
        </w:rPr>
        <w:t xml:space="preserve"> предполагает выделение в качестве одной из основных задач противодействия этой идеологии со стороны органов государственного управления на всех уровнях властной вертикали в сотрудничестве с общественными или религиозными организациями.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В июле прошлого года обеими палатами Федерального Собрания был принят и Президентом Рос</w:t>
      </w:r>
      <w:r w:rsidR="002E6975">
        <w:rPr>
          <w:sz w:val="24"/>
        </w:rPr>
        <w:t xml:space="preserve">сии подписан Федеральный закон </w:t>
      </w:r>
      <w:r w:rsidR="00A965AD">
        <w:rPr>
          <w:sz w:val="24"/>
        </w:rPr>
        <w:t>«</w:t>
      </w:r>
      <w:r w:rsidRPr="00083157">
        <w:rPr>
          <w:sz w:val="24"/>
        </w:rPr>
        <w:t>О внесении изменений в отдельные законодател</w:t>
      </w:r>
      <w:r w:rsidR="002E6975">
        <w:rPr>
          <w:sz w:val="24"/>
        </w:rPr>
        <w:t>ьные акты Российской Федерации</w:t>
      </w:r>
      <w:r w:rsidR="00A965AD">
        <w:rPr>
          <w:sz w:val="24"/>
        </w:rPr>
        <w:t>»</w:t>
      </w:r>
      <w:r w:rsidR="002E6975">
        <w:rPr>
          <w:sz w:val="24"/>
        </w:rPr>
        <w:t xml:space="preserve"> </w:t>
      </w:r>
      <w:r w:rsidRPr="00083157">
        <w:rPr>
          <w:sz w:val="24"/>
        </w:rPr>
        <w:t>(в связи с</w:t>
      </w:r>
      <w:r w:rsidR="002E6975">
        <w:rPr>
          <w:sz w:val="24"/>
        </w:rPr>
        <w:t xml:space="preserve"> принятием Федерального закона </w:t>
      </w:r>
      <w:r w:rsidR="00A965AD">
        <w:rPr>
          <w:sz w:val="24"/>
        </w:rPr>
        <w:t>«</w:t>
      </w:r>
      <w:r w:rsidRPr="00083157">
        <w:rPr>
          <w:sz w:val="24"/>
        </w:rPr>
        <w:t>О ратиф</w:t>
      </w:r>
      <w:r w:rsidR="002E6975">
        <w:rPr>
          <w:sz w:val="24"/>
        </w:rPr>
        <w:t xml:space="preserve">икации Конвенции Совета Европы </w:t>
      </w:r>
      <w:r w:rsidR="00A965AD">
        <w:rPr>
          <w:sz w:val="24"/>
        </w:rPr>
        <w:t>«</w:t>
      </w:r>
      <w:r w:rsidR="002E6975">
        <w:rPr>
          <w:sz w:val="24"/>
        </w:rPr>
        <w:t>О предупреждении терроризма</w:t>
      </w:r>
      <w:r w:rsidR="00A965AD">
        <w:rPr>
          <w:sz w:val="24"/>
        </w:rPr>
        <w:t>»</w:t>
      </w:r>
      <w:r w:rsidRPr="00083157">
        <w:rPr>
          <w:sz w:val="24"/>
        </w:rPr>
        <w:t xml:space="preserve"> и Фед</w:t>
      </w:r>
      <w:r w:rsidR="002E6975">
        <w:rPr>
          <w:sz w:val="24"/>
        </w:rPr>
        <w:t xml:space="preserve">ерального закона </w:t>
      </w:r>
      <w:r w:rsidR="00A965AD">
        <w:rPr>
          <w:sz w:val="24"/>
        </w:rPr>
        <w:t>«</w:t>
      </w:r>
      <w:r w:rsidR="002E6975">
        <w:rPr>
          <w:sz w:val="24"/>
        </w:rPr>
        <w:t>О противодействии терроризму</w:t>
      </w:r>
      <w:r w:rsidR="00A965AD">
        <w:rPr>
          <w:sz w:val="24"/>
        </w:rPr>
        <w:t>»</w:t>
      </w:r>
      <w:r w:rsidRPr="00083157">
        <w:rPr>
          <w:sz w:val="24"/>
        </w:rPr>
        <w:t>. Закон затрагивает содержательную часть 13-ти федеральных законов, в том числе четырёх кодексов - уголовного, уголовно-процессуального, налогового и Кодекса об административных правонарушениях. Документом внесены изменения в следующие</w:t>
      </w:r>
      <w:r w:rsidR="002E6975">
        <w:rPr>
          <w:sz w:val="24"/>
        </w:rPr>
        <w:t xml:space="preserve"> федеральные законы и кодексы: </w:t>
      </w:r>
      <w:r w:rsidR="00A965AD">
        <w:rPr>
          <w:sz w:val="24"/>
        </w:rPr>
        <w:t>«</w:t>
      </w:r>
      <w:r w:rsidR="002E6975">
        <w:rPr>
          <w:sz w:val="24"/>
        </w:rPr>
        <w:t>О милиции</w:t>
      </w:r>
      <w:r w:rsidR="00A965AD">
        <w:rPr>
          <w:sz w:val="24"/>
        </w:rPr>
        <w:t>»</w:t>
      </w:r>
      <w:r w:rsidR="002E6975">
        <w:rPr>
          <w:sz w:val="24"/>
        </w:rPr>
        <w:t xml:space="preserve">, </w:t>
      </w:r>
      <w:r w:rsidR="00A965AD">
        <w:rPr>
          <w:sz w:val="24"/>
        </w:rPr>
        <w:t>«</w:t>
      </w:r>
      <w:r w:rsidR="002E6975">
        <w:rPr>
          <w:sz w:val="24"/>
        </w:rPr>
        <w:t>О средствах массовой информации</w:t>
      </w:r>
      <w:r w:rsidR="00A965AD">
        <w:rPr>
          <w:sz w:val="24"/>
        </w:rPr>
        <w:t>»</w:t>
      </w:r>
      <w:r w:rsidR="002E6975">
        <w:rPr>
          <w:sz w:val="24"/>
        </w:rPr>
        <w:t xml:space="preserve">, </w:t>
      </w:r>
      <w:r w:rsidR="00A965AD">
        <w:rPr>
          <w:sz w:val="24"/>
        </w:rPr>
        <w:t>«</w:t>
      </w:r>
      <w:r w:rsidRPr="00083157">
        <w:rPr>
          <w:sz w:val="24"/>
        </w:rPr>
        <w:t xml:space="preserve">О </w:t>
      </w:r>
      <w:r w:rsidR="002E6975">
        <w:rPr>
          <w:sz w:val="24"/>
        </w:rPr>
        <w:t>Федеральной службе безопасности</w:t>
      </w:r>
      <w:r w:rsidR="00A965AD">
        <w:rPr>
          <w:sz w:val="24"/>
        </w:rPr>
        <w:t>»</w:t>
      </w:r>
      <w:r w:rsidRPr="00083157">
        <w:rPr>
          <w:sz w:val="24"/>
        </w:rPr>
        <w:t>, Уголовны</w:t>
      </w:r>
      <w:r w:rsidR="002E6975">
        <w:rPr>
          <w:sz w:val="24"/>
        </w:rPr>
        <w:t xml:space="preserve">й кодекс Российской Федерации, </w:t>
      </w:r>
      <w:r w:rsidR="00A965AD">
        <w:rPr>
          <w:sz w:val="24"/>
        </w:rPr>
        <w:t>«</w:t>
      </w:r>
      <w:r w:rsidRPr="00083157">
        <w:rPr>
          <w:sz w:val="24"/>
        </w:rPr>
        <w:t>О внутренних войсках Министерства внут</w:t>
      </w:r>
      <w:r w:rsidR="002E6975">
        <w:rPr>
          <w:sz w:val="24"/>
        </w:rPr>
        <w:t>ренних дел Российской Федерации</w:t>
      </w:r>
      <w:r w:rsidR="00A965AD">
        <w:rPr>
          <w:sz w:val="24"/>
        </w:rPr>
        <w:t>»</w:t>
      </w:r>
      <w:r w:rsidR="002E6975">
        <w:rPr>
          <w:sz w:val="24"/>
        </w:rPr>
        <w:t xml:space="preserve">, </w:t>
      </w:r>
      <w:r w:rsidR="00A965AD">
        <w:rPr>
          <w:sz w:val="24"/>
        </w:rPr>
        <w:t>«</w:t>
      </w:r>
      <w:r w:rsidRPr="00083157">
        <w:rPr>
          <w:sz w:val="24"/>
        </w:rPr>
        <w:t>Об общих принципах организации законодательных (представительных) и исполнительных органов государственной власти</w:t>
      </w:r>
      <w:r w:rsidR="002E6975">
        <w:rPr>
          <w:sz w:val="24"/>
        </w:rPr>
        <w:t xml:space="preserve"> субъектов Российской Федерации</w:t>
      </w:r>
      <w:r w:rsidR="00A965AD">
        <w:rPr>
          <w:sz w:val="24"/>
        </w:rPr>
        <w:t>»</w:t>
      </w:r>
      <w:r w:rsidRPr="00083157">
        <w:rPr>
          <w:sz w:val="24"/>
        </w:rPr>
        <w:t xml:space="preserve">, Налоговый кодекс </w:t>
      </w:r>
      <w:r w:rsidR="002E6975">
        <w:rPr>
          <w:sz w:val="24"/>
        </w:rPr>
        <w:lastRenderedPageBreak/>
        <w:t xml:space="preserve">Российской Федерации, </w:t>
      </w:r>
      <w:r w:rsidR="00A965AD">
        <w:rPr>
          <w:sz w:val="24"/>
        </w:rPr>
        <w:t>«</w:t>
      </w:r>
      <w:r w:rsidRPr="00083157">
        <w:rPr>
          <w:sz w:val="24"/>
        </w:rPr>
        <w:t>О противодействии легализации отмывания доходов, полученных преступным пу</w:t>
      </w:r>
      <w:r w:rsidR="002E6975">
        <w:rPr>
          <w:sz w:val="24"/>
        </w:rPr>
        <w:t>тём и финансированию терроризма</w:t>
      </w:r>
      <w:r w:rsidR="00A965AD">
        <w:rPr>
          <w:sz w:val="24"/>
        </w:rPr>
        <w:t>»</w:t>
      </w:r>
      <w:r w:rsidRPr="00083157">
        <w:rPr>
          <w:sz w:val="24"/>
        </w:rPr>
        <w:t>, Уголовно-процессуальны</w:t>
      </w:r>
      <w:r w:rsidR="002E6975">
        <w:rPr>
          <w:sz w:val="24"/>
        </w:rPr>
        <w:t xml:space="preserve">й кодекс Российской Федерации, </w:t>
      </w:r>
      <w:r w:rsidR="00A965AD">
        <w:rPr>
          <w:sz w:val="24"/>
        </w:rPr>
        <w:t>«</w:t>
      </w:r>
      <w:r w:rsidRPr="00083157">
        <w:rPr>
          <w:sz w:val="24"/>
        </w:rPr>
        <w:t>О противодейст</w:t>
      </w:r>
      <w:r w:rsidR="002E6975">
        <w:rPr>
          <w:sz w:val="24"/>
        </w:rPr>
        <w:t>вии экстремистской деятельности</w:t>
      </w:r>
      <w:r w:rsidR="00A965AD">
        <w:rPr>
          <w:sz w:val="24"/>
        </w:rPr>
        <w:t>»</w:t>
      </w:r>
      <w:r w:rsidRPr="00083157">
        <w:rPr>
          <w:sz w:val="24"/>
        </w:rPr>
        <w:t>, Кодекс Российской Федерации об адм</w:t>
      </w:r>
      <w:r w:rsidR="002E6975">
        <w:rPr>
          <w:sz w:val="24"/>
        </w:rPr>
        <w:t xml:space="preserve">инистративных правонарушениях, </w:t>
      </w:r>
      <w:r w:rsidR="00A965AD">
        <w:rPr>
          <w:sz w:val="24"/>
        </w:rPr>
        <w:t>«</w:t>
      </w:r>
      <w:r w:rsidR="002E6975">
        <w:rPr>
          <w:sz w:val="24"/>
        </w:rPr>
        <w:t>О связи</w:t>
      </w:r>
      <w:r w:rsidR="00A965AD">
        <w:rPr>
          <w:sz w:val="24"/>
        </w:rPr>
        <w:t>»</w:t>
      </w:r>
      <w:r w:rsidR="002E6975">
        <w:rPr>
          <w:sz w:val="24"/>
        </w:rPr>
        <w:t xml:space="preserve">, </w:t>
      </w:r>
      <w:r w:rsidR="00A965AD">
        <w:rPr>
          <w:sz w:val="24"/>
        </w:rPr>
        <w:t>«</w:t>
      </w:r>
      <w:r w:rsidRPr="00083157">
        <w:rPr>
          <w:sz w:val="24"/>
        </w:rPr>
        <w:t>О общих принципах организации местного самоуп</w:t>
      </w:r>
      <w:r w:rsidR="002E6975">
        <w:rPr>
          <w:sz w:val="24"/>
        </w:rPr>
        <w:t>равления в Российской Федерации</w:t>
      </w:r>
      <w:r w:rsidR="00A965AD">
        <w:rPr>
          <w:sz w:val="24"/>
        </w:rPr>
        <w:t>»</w:t>
      </w:r>
      <w:r w:rsidRPr="00083157">
        <w:rPr>
          <w:sz w:val="24"/>
        </w:rPr>
        <w:t xml:space="preserve"> </w:t>
      </w:r>
      <w:r w:rsidR="002E6975">
        <w:rPr>
          <w:sz w:val="24"/>
        </w:rPr>
        <w:t xml:space="preserve">и </w:t>
      </w:r>
      <w:r w:rsidR="00A965AD">
        <w:rPr>
          <w:sz w:val="24"/>
        </w:rPr>
        <w:t>«</w:t>
      </w:r>
      <w:r w:rsidR="002E6975">
        <w:rPr>
          <w:sz w:val="24"/>
        </w:rPr>
        <w:t>О противодействии терроризму</w:t>
      </w:r>
      <w:r w:rsidR="00A965AD">
        <w:rPr>
          <w:sz w:val="24"/>
        </w:rPr>
        <w:t>»</w:t>
      </w:r>
      <w:r w:rsidRPr="00083157">
        <w:rPr>
          <w:sz w:val="24"/>
        </w:rPr>
        <w:t>.</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Характеризуя внесённое федеральное антитеррористическое законодательство, изменения, в первую очередь, в части организационных основ противодействия терроризму, необходимо подчеркнуть, что в государстве создана система взаимосвязанных норм, которая определяет основные направления деятельности субъектов профилактики и борьбы с терроризмом. Подчеркну, что активное развитие российского антитеррористического законодательства требует разработки подзаконной нормативно-правовой базы и целого пакета нормативных правовых актов, в особенности в области профилактики террористических появлений.</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Система противодействия терроризму в России включает в себя: Национальный антитеррористический комитет в качестве структуры, призванной обеспечивать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системного противодействия, а также с общественными объединениями и организациями.</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Противодействие терроризму в России основывается на принципе сотрудничества государства с общественными и религиозными объединениями, международными и иными организациями, с гражданами. Это выделение вызвано тем, что законодатель в последние годы осознал необходимость воздействия на терроризм и его проявления системно и сообща, а не только посредством применения возможностей правоохранительных органов и специальных служб.</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Противодействие терроризму требует исключительно системного подхода, при котором комплекс государственно-правовых мер должен быть усилен продуктивными действиями гражданских институтов общества.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Г</w:t>
      </w:r>
      <w:r>
        <w:rPr>
          <w:sz w:val="24"/>
        </w:rPr>
        <w:t>ражданское общество в теории конституционног</w:t>
      </w:r>
      <w:r w:rsidRPr="00083157">
        <w:rPr>
          <w:sz w:val="24"/>
        </w:rPr>
        <w:t xml:space="preserve">о права - это совокупность отношений в экономике, в культуре и других сферах, развивающихся в рамках общества, независимо, автономно от государства. Основными, существенными, с точки зрения повестки дня нашей конференции, элементами его являются идеологическое многообразие, свобода информации, незыблемость прав и свобод человека, развитое самоуправление, цивилизованная правовая власть. В последние годы в ряде стран мирового сообщества наметилась тенденция к закреплению основ гражданского общества в качестве комплексного конституционного правового института. Государство отождествляется с правовым и институциональным аппаратом, в то время как гражданское общество представляет собой независимое от государства организации и институты, а также </w:t>
      </w:r>
      <w:r>
        <w:rPr>
          <w:sz w:val="24"/>
        </w:rPr>
        <w:t xml:space="preserve">модели различных объединений, не </w:t>
      </w:r>
      <w:r w:rsidRPr="00083157">
        <w:rPr>
          <w:sz w:val="24"/>
        </w:rPr>
        <w:t>всегда подлежащие правовому регулированию.</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Вполне очевидно, что у общества есть основания надеяться, что государство гарантирует ему безопасность, но поскольку современная форма и методы государственного </w:t>
      </w:r>
      <w:r w:rsidRPr="00083157">
        <w:rPr>
          <w:sz w:val="24"/>
        </w:rPr>
        <w:lastRenderedPageBreak/>
        <w:t>управления противодействием преступности и терроризму не в полной мере обеспечивать такие гарантии со стороны общества требуются вспомогательные действия.</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В части противодействия терроризму российское гражданское общество может участвовать в формиро</w:t>
      </w:r>
      <w:r>
        <w:rPr>
          <w:sz w:val="24"/>
        </w:rPr>
        <w:t>вании общественной атмосферы не</w:t>
      </w:r>
      <w:r w:rsidRPr="00083157">
        <w:rPr>
          <w:sz w:val="24"/>
        </w:rPr>
        <w:t>приятия террористических действий, повышение бдительности, усиления взаимодействия организации граждан с органами государственного управления, консолидация общественных организаций может послужить мощным импульсом к развитию широкого анте террористического движения.</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Утверждение в обществе однозначного неприятия террористической идеологии. В мировой практике считается, что чем бдительнее реагирует общество, тем не менее, репрессивно действует государство. С одной стороны</w:t>
      </w:r>
      <w:r>
        <w:rPr>
          <w:sz w:val="24"/>
        </w:rPr>
        <w:t>,</w:t>
      </w:r>
      <w:r w:rsidRPr="00083157">
        <w:rPr>
          <w:sz w:val="24"/>
        </w:rPr>
        <w:t xml:space="preserve"> общество настаивает на защите личной жизни от чрезмерного вмешательства государства, с другой стороны государство субъекты борьбы с терроризмом, организуя, противодействия обоснованной требует, больше возможностей для ограничений.</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Очевидно, все эти ограничения в значительной степени идут в разрез с интересами граждан по защите своей личной жизни. Не является секретом тот факт, что борьба с международным терроризмом даёт много дополнительных полномочий государственным субъектом борьбы, однако мы видим, что, несмотря на значительное увеличение расходов государства на эти цели, к сожалению специальной службы, во всём мире не справляется с нарастающей волной терроризма.</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До эффективного противодействия терроризму необходимо развитие сотрудничества всех сил и слоёв цивилизованного общества, его нужно осуществлять всеми возможными методами и политическими и экономическими и военными и путём сотрудничества специальных служб и разумным привлечение всех сил гражданского общества. Однако, как показывает практика в ходе их реализации, несмотря на наличие объединяющей цели между различными компонентами, уровнями общественной системы, могут возникать узлы социальной напряжённости, противоречия и даже конфликтные ситуации.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Весьма характерным примером в этом смысле является диалектика единства и борьбы противоположностей двух известных начал. Право силы и силы права в рамках, создаваемых государствами, систем защиты личности, общества и государства.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Зачастую обеспечение тех или иных прав личности может противоречить безопасности общества и наоборот, защищая общество, мы можем способствовать нарушению прав индивида. Главный вопрос заключается в том, чтобы эти свободы ограничивались соразмерной угрозе, а между безопасностью общества и ограниченными правами был соблюдён соответствующий баланс.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Это нужно постоянно учитывать, потому что, если ради борьбы с терроризмом, который уносит сотни и тысячи жизней, сделают так, что миллионы людей потеряют качество жизни и часть свобод, то это будет означать, что террористы одерживают победу.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Что именно может сделать для противодействия терроризму наше общество, в том числе его организованная часть, Общественная палата, обладающая, в соответствии с законом, целым рядом функций, в первую очередь общественной экспертизы, контрольной и законосовещательной функций.</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Очевидно, что Российское гражданское общество через систему гражданских институтов имеет возможность предлагать новые концептуальные подходы построения национальных стратегий противодействия новым вызовам и угрозам, влиять на совершенствование формы методом государственного управления национальной и международной системами антитеррористического противодействия.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Предваряя начало работы начала конференции, позволю выразить уверенность в том, что актуальность темы и повестка дня, статус и экспертиза её участников, позволят нам в ходе пленарного заседания и рабочих дискуссий оценить место и роль института российско-гражданского общества в осуществлении системного противодействия новым вызовам и угрозам, внести полезный вклад в развитие форм и методов его осуществления в Российской Федерации. </w:t>
      </w:r>
    </w:p>
    <w:p w:rsidR="00083157" w:rsidRPr="00083157" w:rsidRDefault="00083157" w:rsidP="00083157">
      <w:pPr>
        <w:pStyle w:val="a3"/>
        <w:rPr>
          <w:sz w:val="24"/>
        </w:rPr>
      </w:pPr>
    </w:p>
    <w:p w:rsidR="00083157" w:rsidRPr="00083157" w:rsidRDefault="00083157" w:rsidP="00083157">
      <w:pPr>
        <w:pStyle w:val="a3"/>
        <w:rPr>
          <w:sz w:val="24"/>
        </w:rPr>
      </w:pPr>
      <w:r w:rsidRPr="00083157">
        <w:rPr>
          <w:sz w:val="24"/>
        </w:rPr>
        <w:t xml:space="preserve">Благодарю за внимание и очень надеюсь на продуктивную нашу с вами работу. </w:t>
      </w:r>
    </w:p>
    <w:p w:rsidR="00DD0863" w:rsidRPr="00DD0863" w:rsidRDefault="00DD0863" w:rsidP="00DD0863">
      <w:pPr>
        <w:pStyle w:val="a3"/>
        <w:rPr>
          <w:sz w:val="24"/>
        </w:rPr>
      </w:pPr>
    </w:p>
    <w:p w:rsidR="0032639D" w:rsidRPr="001A55E9" w:rsidRDefault="008C6444" w:rsidP="001A55E9">
      <w:pPr>
        <w:pStyle w:val="a3"/>
        <w:jc w:val="center"/>
        <w:rPr>
          <w:b/>
          <w:sz w:val="24"/>
        </w:rPr>
      </w:pPr>
      <w:r>
        <w:rPr>
          <w:b/>
          <w:sz w:val="24"/>
        </w:rPr>
        <w:t>00:41:02</w:t>
      </w:r>
      <w:r w:rsidR="0032639D" w:rsidRPr="001A55E9">
        <w:rPr>
          <w:b/>
          <w:sz w:val="24"/>
        </w:rPr>
        <w:t xml:space="preserve"> — Конец записи</w:t>
      </w:r>
    </w:p>
    <w:sectPr w:rsidR="0032639D" w:rsidRPr="001A55E9" w:rsidSect="005B63CF">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B8" w:rsidRDefault="003D00B8" w:rsidP="00881B33">
      <w:pPr>
        <w:spacing w:after="0" w:line="240" w:lineRule="auto"/>
      </w:pPr>
      <w:r>
        <w:separator/>
      </w:r>
    </w:p>
  </w:endnote>
  <w:endnote w:type="continuationSeparator" w:id="0">
    <w:p w:rsidR="003D00B8" w:rsidRDefault="003D00B8" w:rsidP="0088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360089"/>
      <w:docPartObj>
        <w:docPartGallery w:val="Page Numbers (Bottom of Page)"/>
        <w:docPartUnique/>
      </w:docPartObj>
    </w:sdtPr>
    <w:sdtContent>
      <w:p w:rsidR="00881B33" w:rsidRDefault="00881B33">
        <w:pPr>
          <w:pStyle w:val="a7"/>
          <w:jc w:val="right"/>
        </w:pPr>
        <w:r>
          <w:fldChar w:fldCharType="begin"/>
        </w:r>
        <w:r>
          <w:instrText>PAGE   \* MERGEFORMAT</w:instrText>
        </w:r>
        <w:r>
          <w:fldChar w:fldCharType="separate"/>
        </w:r>
        <w:r>
          <w:rPr>
            <w:noProof/>
          </w:rPr>
          <w:t>8</w:t>
        </w:r>
        <w:r>
          <w:fldChar w:fldCharType="end"/>
        </w:r>
      </w:p>
    </w:sdtContent>
  </w:sdt>
  <w:p w:rsidR="00881B33" w:rsidRDefault="00881B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B8" w:rsidRDefault="003D00B8" w:rsidP="00881B33">
      <w:pPr>
        <w:spacing w:after="0" w:line="240" w:lineRule="auto"/>
      </w:pPr>
      <w:r>
        <w:separator/>
      </w:r>
    </w:p>
  </w:footnote>
  <w:footnote w:type="continuationSeparator" w:id="0">
    <w:p w:rsidR="003D00B8" w:rsidRDefault="003D00B8" w:rsidP="00881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CC"/>
    <w:rsid w:val="00012624"/>
    <w:rsid w:val="00013F7A"/>
    <w:rsid w:val="00083157"/>
    <w:rsid w:val="0010791C"/>
    <w:rsid w:val="00110AE6"/>
    <w:rsid w:val="00176FD2"/>
    <w:rsid w:val="001A55E9"/>
    <w:rsid w:val="001E40F0"/>
    <w:rsid w:val="002B0986"/>
    <w:rsid w:val="002C6E9A"/>
    <w:rsid w:val="002E6975"/>
    <w:rsid w:val="0032639D"/>
    <w:rsid w:val="003375C8"/>
    <w:rsid w:val="003C764F"/>
    <w:rsid w:val="003D00B8"/>
    <w:rsid w:val="005A5EFE"/>
    <w:rsid w:val="005B63CF"/>
    <w:rsid w:val="006701CF"/>
    <w:rsid w:val="007314C6"/>
    <w:rsid w:val="007766E5"/>
    <w:rsid w:val="00796DCE"/>
    <w:rsid w:val="007E54B1"/>
    <w:rsid w:val="00881B33"/>
    <w:rsid w:val="008B5027"/>
    <w:rsid w:val="008C6444"/>
    <w:rsid w:val="00916CFA"/>
    <w:rsid w:val="00A45476"/>
    <w:rsid w:val="00A85915"/>
    <w:rsid w:val="00A965AD"/>
    <w:rsid w:val="00B05A7B"/>
    <w:rsid w:val="00CB1833"/>
    <w:rsid w:val="00D231B4"/>
    <w:rsid w:val="00D602A0"/>
    <w:rsid w:val="00DD0863"/>
    <w:rsid w:val="00F9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A1F63-9E61-4F92-9419-57D78359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63CF"/>
    <w:pPr>
      <w:spacing w:after="0" w:line="240" w:lineRule="auto"/>
    </w:pPr>
    <w:rPr>
      <w:rFonts w:eastAsiaTheme="minorEastAsia"/>
      <w:lang w:eastAsia="ru-RU"/>
    </w:rPr>
  </w:style>
  <w:style w:type="character" w:customStyle="1" w:styleId="a4">
    <w:name w:val="Без интервала Знак"/>
    <w:basedOn w:val="a0"/>
    <w:link w:val="a3"/>
    <w:uiPriority w:val="1"/>
    <w:rsid w:val="005B63CF"/>
    <w:rPr>
      <w:rFonts w:eastAsiaTheme="minorEastAsia"/>
      <w:lang w:eastAsia="ru-RU"/>
    </w:rPr>
  </w:style>
  <w:style w:type="paragraph" w:styleId="a5">
    <w:name w:val="header"/>
    <w:basedOn w:val="a"/>
    <w:link w:val="a6"/>
    <w:uiPriority w:val="99"/>
    <w:unhideWhenUsed/>
    <w:rsid w:val="00881B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1B33"/>
  </w:style>
  <w:style w:type="paragraph" w:styleId="a7">
    <w:name w:val="footer"/>
    <w:basedOn w:val="a"/>
    <w:link w:val="a8"/>
    <w:uiPriority w:val="99"/>
    <w:unhideWhenUsed/>
    <w:rsid w:val="00881B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9</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001001.MP4</vt:lpstr>
    </vt:vector>
  </TitlesOfParts>
  <Company>СИДОРОВ МИХАИЛ ИВАНОВИЧ</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001001.MP4</dc:title>
  <dc:subject>Длительность файла (00:41:02)</dc:subject>
  <dc:creator>AUDIOWIZARD TRANSCRIBE</dc:creator>
  <cp:keywords/>
  <dc:description/>
  <cp:lastModifiedBy>Михаил Дьяченко</cp:lastModifiedBy>
  <cp:revision>11</cp:revision>
  <dcterms:created xsi:type="dcterms:W3CDTF">2017-08-09T14:58:00Z</dcterms:created>
  <dcterms:modified xsi:type="dcterms:W3CDTF">2018-08-21T09:04:00Z</dcterms:modified>
</cp:coreProperties>
</file>